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Julius Sans One" w:cs="Julius Sans One" w:eastAsia="Julius Sans One" w:hAnsi="Julius Sans One"/>
          <w:b w:val="1"/>
          <w:color w:val="134f5c"/>
          <w:sz w:val="36"/>
          <w:szCs w:val="36"/>
        </w:rPr>
      </w:pPr>
      <w:r w:rsidDel="00000000" w:rsidR="00000000" w:rsidRPr="00000000">
        <w:rPr>
          <w:rFonts w:ascii="Julius Sans One" w:cs="Julius Sans One" w:eastAsia="Julius Sans One" w:hAnsi="Julius Sans One"/>
          <w:b w:val="1"/>
          <w:color w:val="134f5c"/>
          <w:sz w:val="36"/>
          <w:szCs w:val="36"/>
          <w:rtl w:val="0"/>
        </w:rPr>
        <w:t xml:space="preserve">constitution Survey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Syncopate" w:cs="Syncopate" w:eastAsia="Syncopate" w:hAnsi="Syncopate"/>
          <w:b w:val="1"/>
          <w:color w:val="7f6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idea behind this survey is that if you answer several questions about your genetically determined body features, and your long-term patterns across several systems, we can get a sense of the doshic ratio in your constitution.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This does not replace the assessment a practitioner can provide, but is a good proxy, and a great place to start getting to know yourself from a doshic perspective.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Please read these few tips, for a more accurate experience: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Remember the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spectrum of human features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You may think you have a big nose, for example, or big nose for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your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face, but think about the spectrum of noses in the human race and where the size of yours would fall in that spectrum.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Think about how you were when in your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younger years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For example, you may feel like you have thin hair now, but if it was thick in your younger years, that’s a more accurate depiction of your constitution.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Think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long-term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for the patterns, like over decades, or your whole life; not just the past few months or years.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You can have features in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more than one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column; CHECK ALL THAT APPLY.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You don’t have to have every feature listed to check a box. If it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feels like you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in some part, check it.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190"/>
        <w:gridCol w:w="645"/>
        <w:gridCol w:w="2325"/>
        <w:gridCol w:w="660"/>
        <w:gridCol w:w="2325"/>
        <w:gridCol w:w="675"/>
        <w:tblGridChange w:id="0">
          <w:tblGrid>
            <w:gridCol w:w="2250"/>
            <w:gridCol w:w="2190"/>
            <w:gridCol w:w="645"/>
            <w:gridCol w:w="2325"/>
            <w:gridCol w:w="660"/>
            <w:gridCol w:w="2325"/>
            <w:gridCol w:w="675"/>
          </w:tblGrid>
        </w:tblGridChange>
      </w:tblGrid>
      <w:tr>
        <w:trPr>
          <w:trHeight w:val="42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gridSpan w:val="2"/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Vata Expressions</w:t>
            </w:r>
          </w:p>
        </w:tc>
        <w:tc>
          <w:tcPr>
            <w:gridSpan w:val="2"/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Pitta Expressions</w:t>
            </w:r>
          </w:p>
        </w:tc>
        <w:tc>
          <w:tcPr>
            <w:gridSpan w:val="2"/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Kapha Expressions</w:t>
            </w:r>
          </w:p>
        </w:tc>
      </w:tr>
      <w:tr>
        <w:trPr>
          <w:trHeight w:val="440" w:hRule="atLeast"/>
        </w:trPr>
        <w:tc>
          <w:tcPr>
            <w:gridSpan w:val="7"/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BOdy Structural features</w:t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Eye Shape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smaller size; darker color e.g. brown-black, grey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deep set; medium size; brighter color e.g. bright blue, green, hazel; orange flecks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large size; thick lashes; more protruding eyeballs; deeper color e.g. deep blue, chocolate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Gaze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constantly shifting; feels like you may have your attention elsewhere to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penetrating gaze; direct; intense; good eye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soft gaze; not intense but present; heavy lids that may be half 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Nose Shape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small; narrow; crooked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straight on profile; angular; medium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large size; wide base; large nostrils; rounded tip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Space between Eyes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narrow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medium; protruding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wide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Lips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thin; wrinkled; dry; brown or grey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medium; pink; bleed easily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thick, full; smooth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Face Shape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long, oval; thin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angular, squarish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round; full; high cheek bones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Teeth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thin; irregularly shaped; crooked; ridged; discolored grey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medium size; yellowish; tend to cavities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large size; smooth; white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Neck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long; curved; prominent adam’s apple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medium;  muscular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short; rolls of skin; double chin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Body Structure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tall; lanky; long limbs; not very muscular; thin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medium height; muscular build; toned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short; stocky; wide; curvy; round or squarish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Bone Structure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thin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medium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thick and solid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Hair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thin; wiry; tight curls; frizzy; dry; black, dark brown; 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medium thickness; bright; blonde, red; oily; straight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thick; lustrous; wavy, loose curls; oily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rtl w:val="0"/>
              </w:rPr>
              <w:t xml:space="preserve">Vata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rtl w:val="0"/>
              </w:rPr>
              <w:t xml:space="preserve">pitta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rtl w:val="0"/>
              </w:rPr>
              <w:t xml:space="preserve">kapha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Long term body function tendencies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Appetite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fluctuating; get full quickly; tend to not really ever get physically too hungry and can just graze; forget to eat; get lightheaded or dizzy without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strong; irritable and angry if not fed; need meals and snacks; need full meals to stay full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low; could eat one meal a day; no am appetite; like to eat sweets late at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Sleep Patterns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light sleep; frequent night waking; restless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tough to turn the mind of to fall asleep; solid sleeper; alert upon waking; wake before alarm; hot at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love being up at night alone; tough am wake; foggy mind in am; thick heavy sleep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Skin Patterns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dry; flaky; discolored; dull; T-zone combination skin on face; blackheads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red undertone; prone to inflammation/irritation; pimples; rash prone; oily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smooth; oily; deep cysts or blemishes; whiteheads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Body Temperature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usually feel cold; cold hands and feet; crave heat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usually feel hot; heat intolerant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neither extreme; prefer cool climate but adapt easily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Speech Patterns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effusive; exuberant; tangential; 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clear; direct; logic based; point driven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slow; don’t say much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rtl w:val="0"/>
              </w:rPr>
              <w:t xml:space="preserve">Vata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rtl w:val="0"/>
              </w:rPr>
              <w:t xml:space="preserve">pitta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rtl w:val="0"/>
              </w:rPr>
              <w:t xml:space="preserve">kapha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Mind &amp; emotional core features</w:t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Personality Traits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artistic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charismatic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interested in the “new”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love to stay busy 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need to travel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embody extremes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low follow through 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lots of ideas 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Impulsive decisions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changeable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natural leaders and teachers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love to learn about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how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things work or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why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tend to be more cerebral than emotional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ideals &amp; “shoulds”</w:t>
            </w:r>
          </w:p>
          <w:p w:rsidR="00000000" w:rsidDel="00000000" w:rsidP="00000000" w:rsidRDefault="00000000" w:rsidRPr="00000000" w14:paraId="000000D5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detail oriented 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concerned with efficiency, productivity, cost-effectiveness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read consumer reviews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after="10"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logical decisions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mellow, more quiet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stay in jobs, homes, relationships for long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don’t often initiate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hesitant to change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Passive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prefer supportive roles 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hold deep attachments to people and things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Loyal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Good listeners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Long term mind &amp; emotion tendencies</w:t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Adaptability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high; in fact usually the cause for need to adapt is a change in your mind/decision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fair; ok to change course or decision with good reason; intolerant of flakiness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low; prefer to stick to the plan or not shift; take a long time to get comfortable with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Response to Stress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get overwhelmed/ intimidated and escape; perhaps never really address the problem and stay distracted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great; do well under pressure; come up with solutions and resolve the 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withdraw and isolate; need to be alone to contemplate or insulate with food/ sleep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rtl w:val="0"/>
              </w:rPr>
              <w:t xml:space="preserve">Vata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rtl w:val="0"/>
              </w:rPr>
              <w:t xml:space="preserve">pitta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rtl w:val="0"/>
              </w:rPr>
              <w:t xml:space="preserve">kapha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Vata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Pitta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Kapha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Julius Sans One">
    <w:embedRegular w:fontKey="{00000000-0000-0000-0000-000000000000}" r:id="rId1" w:subsetted="0"/>
  </w:font>
  <w:font w:name="Syncopate">
    <w:embedRegular w:fontKey="{00000000-0000-0000-0000-000000000000}" r:id="rId2" w:subsetted="0"/>
    <w:embedBold w:fontKey="{00000000-0000-0000-0000-000000000000}" r:id="rId3" w:subsetted="0"/>
  </w:font>
  <w:font w:name="Open Sans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jc w:val="center"/>
      <w:rPr/>
    </w:pPr>
    <w:r w:rsidDel="00000000" w:rsidR="00000000" w:rsidRPr="00000000">
      <w:rPr>
        <w:rFonts w:ascii="Open Sans" w:cs="Open Sans" w:eastAsia="Open Sans" w:hAnsi="Open Sans"/>
        <w:sz w:val="24"/>
        <w:szCs w:val="24"/>
        <w:rtl w:val="0"/>
      </w:rPr>
      <w:t xml:space="preserve"> ©2017 Ayurveda By Siva</w:t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114300" distT="114300" distL="114300" distR="114300">
          <wp:extent cx="467122" cy="47465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122" cy="4746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Julius Sans One" w:cs="Julius Sans One" w:eastAsia="Julius Sans One" w:hAnsi="Julius Sans One"/>
        <w:sz w:val="24"/>
        <w:szCs w:val="24"/>
        <w:rtl w:val="0"/>
      </w:rPr>
      <w:t xml:space="preserve"> ayurvedabysiva.com </w:t>
    </w:r>
    <w:r w:rsidDel="00000000" w:rsidR="00000000" w:rsidRPr="00000000">
      <w:rPr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liusSansOne-regular.ttf"/><Relationship Id="rId2" Type="http://schemas.openxmlformats.org/officeDocument/2006/relationships/font" Target="fonts/Syncopate-regular.ttf"/><Relationship Id="rId3" Type="http://schemas.openxmlformats.org/officeDocument/2006/relationships/font" Target="fonts/Syncopate-bold.ttf"/><Relationship Id="rId4" Type="http://schemas.openxmlformats.org/officeDocument/2006/relationships/font" Target="fonts/OpenSans-regular.ttf"/><Relationship Id="rId5" Type="http://schemas.openxmlformats.org/officeDocument/2006/relationships/font" Target="fonts/OpenSans-bold.ttf"/><Relationship Id="rId6" Type="http://schemas.openxmlformats.org/officeDocument/2006/relationships/font" Target="fonts/OpenSans-italic.ttf"/><Relationship Id="rId7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